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1F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B63812">
              <w:rPr>
                <w:sz w:val="20"/>
                <w:szCs w:val="20"/>
              </w:rPr>
              <w:t>2</w:t>
            </w:r>
            <w:r w:rsidR="001F2A88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1F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1F2A8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1F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1F2A88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1F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1F2A88">
              <w:rPr>
                <w:sz w:val="20"/>
                <w:szCs w:val="20"/>
              </w:rPr>
              <w:t>7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B47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DC1870">
              <w:t>2</w:t>
            </w:r>
            <w:r w:rsidR="00B47DB9">
              <w:t>2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B47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2C756B">
              <w:t>2</w:t>
            </w:r>
            <w:r w:rsidR="00B47DB9">
              <w:t>3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597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59761C">
              <w:t>Бошинского</w:t>
            </w:r>
            <w:proofErr w:type="spellEnd"/>
            <w:r>
              <w:t xml:space="preserve"> сельского поселения </w:t>
            </w:r>
            <w:proofErr w:type="spellStart"/>
            <w:r w:rsidR="00881173" w:rsidRPr="00881173">
              <w:rPr>
                <w:color w:val="000000"/>
              </w:rPr>
              <w:t>Карачевского</w:t>
            </w:r>
            <w:proofErr w:type="spellEnd"/>
            <w:r w:rsidR="00881173" w:rsidRPr="00881173">
              <w:rPr>
                <w:color w:val="000000"/>
              </w:rPr>
              <w:t xml:space="preserve"> муниципального района Брянской области</w:t>
            </w:r>
            <w:r w:rsidR="00881173" w:rsidRPr="00881173">
              <w:rPr>
                <w:bCs/>
              </w:rPr>
              <w:t xml:space="preserve"> </w:t>
            </w:r>
            <w:r>
              <w:t>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47DB9" w:rsidTr="00B50718">
        <w:tc>
          <w:tcPr>
            <w:tcW w:w="675" w:type="dxa"/>
          </w:tcPr>
          <w:p w:rsidR="00B47DB9" w:rsidRDefault="00B47DB9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47DB9" w:rsidRDefault="00B47DB9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Увеличение налоговых и неналоговых доходов в бюджет поселения</w:t>
            </w:r>
          </w:p>
        </w:tc>
        <w:tc>
          <w:tcPr>
            <w:tcW w:w="1134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47DB9" w:rsidRPr="00C656F1" w:rsidRDefault="00B47DB9" w:rsidP="00817400">
            <w:r w:rsidRPr="00C656F1">
              <w:t>-6,1</w:t>
            </w:r>
          </w:p>
        </w:tc>
        <w:tc>
          <w:tcPr>
            <w:tcW w:w="993" w:type="dxa"/>
          </w:tcPr>
          <w:p w:rsidR="00B47DB9" w:rsidRDefault="00584FF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-15,37</w:t>
            </w:r>
          </w:p>
        </w:tc>
        <w:tc>
          <w:tcPr>
            <w:tcW w:w="2125" w:type="dxa"/>
          </w:tcPr>
          <w:p w:rsidR="00B47DB9" w:rsidRDefault="00584FF5" w:rsidP="00523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-4,5</w:t>
            </w:r>
          </w:p>
        </w:tc>
        <w:tc>
          <w:tcPr>
            <w:tcW w:w="1985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11,0</w:t>
            </w:r>
          </w:p>
        </w:tc>
        <w:tc>
          <w:tcPr>
            <w:tcW w:w="1275" w:type="dxa"/>
          </w:tcPr>
          <w:p w:rsidR="00B47DB9" w:rsidRDefault="00B47DB9" w:rsidP="00597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11,2</w:t>
            </w:r>
          </w:p>
        </w:tc>
        <w:tc>
          <w:tcPr>
            <w:tcW w:w="2268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11,3</w:t>
            </w:r>
          </w:p>
        </w:tc>
      </w:tr>
      <w:tr w:rsidR="00B47DB9" w:rsidTr="00B50718">
        <w:tc>
          <w:tcPr>
            <w:tcW w:w="675" w:type="dxa"/>
          </w:tcPr>
          <w:p w:rsidR="00B47DB9" w:rsidRDefault="00B47DB9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среды, в том числе</w:t>
            </w:r>
          </w:p>
        </w:tc>
        <w:tc>
          <w:tcPr>
            <w:tcW w:w="1134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47DB9" w:rsidRDefault="00B47DB9" w:rsidP="00817400">
            <w:r w:rsidRPr="00C656F1">
              <w:t>59,8</w:t>
            </w:r>
          </w:p>
        </w:tc>
        <w:tc>
          <w:tcPr>
            <w:tcW w:w="993" w:type="dxa"/>
          </w:tcPr>
          <w:p w:rsidR="00B47DB9" w:rsidRDefault="000C43C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91,2</w:t>
            </w:r>
          </w:p>
        </w:tc>
        <w:tc>
          <w:tcPr>
            <w:tcW w:w="2125" w:type="dxa"/>
          </w:tcPr>
          <w:p w:rsidR="00B47DB9" w:rsidRDefault="00FD2E3E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87,0</w:t>
            </w:r>
          </w:p>
        </w:tc>
        <w:tc>
          <w:tcPr>
            <w:tcW w:w="1985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101,1</w:t>
            </w:r>
          </w:p>
        </w:tc>
        <w:tc>
          <w:tcPr>
            <w:tcW w:w="1275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102,1</w:t>
            </w:r>
          </w:p>
        </w:tc>
        <w:tc>
          <w:tcPr>
            <w:tcW w:w="2268" w:type="dxa"/>
          </w:tcPr>
          <w:p w:rsidR="00B47DB9" w:rsidRDefault="00B47D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103,1</w:t>
            </w:r>
          </w:p>
        </w:tc>
      </w:tr>
      <w:tr w:rsidR="00523DA3" w:rsidRPr="00A33863" w:rsidTr="00B50718">
        <w:tc>
          <w:tcPr>
            <w:tcW w:w="675" w:type="dxa"/>
          </w:tcPr>
          <w:p w:rsidR="00523DA3" w:rsidRPr="00A33863" w:rsidRDefault="00523DA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523DA3" w:rsidRPr="008D1DDB" w:rsidRDefault="00523DA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523DA3" w:rsidRPr="008D1DDB" w:rsidRDefault="00523DA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523DA3" w:rsidRPr="00F4227C" w:rsidRDefault="00523DA3" w:rsidP="008155CE">
            <w:r w:rsidRPr="00F4227C">
              <w:t>1</w:t>
            </w:r>
          </w:p>
        </w:tc>
        <w:tc>
          <w:tcPr>
            <w:tcW w:w="993" w:type="dxa"/>
          </w:tcPr>
          <w:p w:rsidR="00523DA3" w:rsidRPr="008D1DDB" w:rsidRDefault="0038628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5" w:type="dxa"/>
          </w:tcPr>
          <w:p w:rsidR="00523DA3" w:rsidRPr="008D1DDB" w:rsidRDefault="00532CD2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1</w:t>
            </w:r>
          </w:p>
        </w:tc>
        <w:tc>
          <w:tcPr>
            <w:tcW w:w="2268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-</w:t>
            </w:r>
          </w:p>
        </w:tc>
      </w:tr>
      <w:tr w:rsidR="00523DA3" w:rsidRPr="00A33863" w:rsidTr="00B50718">
        <w:tc>
          <w:tcPr>
            <w:tcW w:w="675" w:type="dxa"/>
          </w:tcPr>
          <w:p w:rsidR="00523DA3" w:rsidRPr="00A33863" w:rsidRDefault="00523DA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523DA3" w:rsidRPr="008D1DDB" w:rsidRDefault="00523DA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523DA3" w:rsidRPr="008D1DDB" w:rsidRDefault="00523DA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523DA3" w:rsidRPr="008D1DDB" w:rsidRDefault="00523DA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523DA3" w:rsidRPr="00F4227C" w:rsidRDefault="00523DA3" w:rsidP="008155CE">
            <w:r w:rsidRPr="00F4227C">
              <w:t>6</w:t>
            </w:r>
          </w:p>
        </w:tc>
        <w:tc>
          <w:tcPr>
            <w:tcW w:w="993" w:type="dxa"/>
          </w:tcPr>
          <w:p w:rsidR="00523DA3" w:rsidRPr="008D1DDB" w:rsidRDefault="0038628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5" w:type="dxa"/>
          </w:tcPr>
          <w:p w:rsidR="00523DA3" w:rsidRPr="008D1DDB" w:rsidRDefault="0038628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523DA3" w:rsidRPr="008D1DDB" w:rsidRDefault="004709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523DA3" w:rsidRPr="008D1DDB" w:rsidRDefault="004709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523DA3" w:rsidRPr="008D1DDB" w:rsidRDefault="004709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23DA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523DA3" w:rsidRPr="00A33863" w:rsidRDefault="00523DA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523DA3" w:rsidRPr="008D1DDB" w:rsidRDefault="00523DA3" w:rsidP="00A33863">
            <w:r w:rsidRPr="008D1DDB"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523DA3" w:rsidRPr="008D1DDB" w:rsidRDefault="00523DA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proofErr w:type="gramStart"/>
            <w:r w:rsidRPr="008D1DDB"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523DA3" w:rsidRPr="00F4227C" w:rsidRDefault="00523DA3" w:rsidP="008155CE">
            <w:r w:rsidRPr="00F4227C">
              <w:t>6</w:t>
            </w:r>
          </w:p>
        </w:tc>
        <w:tc>
          <w:tcPr>
            <w:tcW w:w="993" w:type="dxa"/>
          </w:tcPr>
          <w:p w:rsidR="00523DA3" w:rsidRPr="008D1DDB" w:rsidRDefault="0038628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12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523DA3" w:rsidRPr="00A33863" w:rsidTr="00A33863">
        <w:trPr>
          <w:trHeight w:val="560"/>
        </w:trPr>
        <w:tc>
          <w:tcPr>
            <w:tcW w:w="675" w:type="dxa"/>
            <w:vMerge/>
          </w:tcPr>
          <w:p w:rsidR="00523DA3" w:rsidRPr="00A33863" w:rsidRDefault="00523DA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523DA3" w:rsidRPr="008D1DDB" w:rsidRDefault="00523DA3" w:rsidP="00A33863">
            <w:r w:rsidRPr="008D1DDB"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523DA3" w:rsidRPr="008D1DDB" w:rsidRDefault="00523DA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proofErr w:type="gramStart"/>
            <w:r w:rsidRPr="008D1DDB"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523DA3" w:rsidRDefault="00523DA3" w:rsidP="008155CE">
            <w:r w:rsidRPr="00F4227C">
              <w:t>28</w:t>
            </w:r>
          </w:p>
        </w:tc>
        <w:tc>
          <w:tcPr>
            <w:tcW w:w="993" w:type="dxa"/>
          </w:tcPr>
          <w:p w:rsidR="00523DA3" w:rsidRPr="008D1DDB" w:rsidRDefault="004709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125" w:type="dxa"/>
          </w:tcPr>
          <w:p w:rsidR="00523DA3" w:rsidRPr="008D1DDB" w:rsidRDefault="00523DA3" w:rsidP="00532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532CD2">
              <w:t>2</w:t>
            </w:r>
          </w:p>
        </w:tc>
        <w:tc>
          <w:tcPr>
            <w:tcW w:w="198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6</w:t>
            </w:r>
          </w:p>
        </w:tc>
        <w:tc>
          <w:tcPr>
            <w:tcW w:w="1275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6</w:t>
            </w:r>
          </w:p>
        </w:tc>
        <w:tc>
          <w:tcPr>
            <w:tcW w:w="2268" w:type="dxa"/>
          </w:tcPr>
          <w:p w:rsidR="00523DA3" w:rsidRPr="008D1DDB" w:rsidRDefault="00523DA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6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33863" w:rsidRPr="004A71C4" w:rsidRDefault="00A33863" w:rsidP="004A71C4">
      <w:pPr>
        <w:jc w:val="both"/>
      </w:pPr>
    </w:p>
    <w:p w:rsidR="00FC1398" w:rsidRPr="00FC1398" w:rsidRDefault="00FC1398" w:rsidP="00FC1398">
      <w:pPr>
        <w:ind w:left="284"/>
        <w:jc w:val="both"/>
      </w:pPr>
      <w:r w:rsidRPr="00FC1398">
        <w:t xml:space="preserve">Расчет: </w:t>
      </w:r>
    </w:p>
    <w:p w:rsidR="008165B6" w:rsidRPr="0028343B" w:rsidRDefault="008165B6" w:rsidP="008165B6">
      <w:pPr>
        <w:ind w:left="284"/>
        <w:jc w:val="both"/>
      </w:pPr>
      <w:r>
        <w:t>2022г(</w:t>
      </w:r>
      <w:r w:rsidR="00AF7421">
        <w:t>1954,9</w:t>
      </w:r>
      <w:r>
        <w:t>-2082,8)/2082,8*100%= -</w:t>
      </w:r>
      <w:r w:rsidR="00AF7421">
        <w:t>6,1</w:t>
      </w:r>
    </w:p>
    <w:p w:rsidR="0028343B" w:rsidRPr="0028343B" w:rsidRDefault="0028343B" w:rsidP="0028343B">
      <w:pPr>
        <w:ind w:left="284"/>
        <w:jc w:val="both"/>
      </w:pPr>
      <w:r>
        <w:t>202</w:t>
      </w:r>
      <w:r w:rsidR="008165B6">
        <w:t>3</w:t>
      </w:r>
      <w:r>
        <w:t>г</w:t>
      </w:r>
      <w:r w:rsidR="003C372D">
        <w:t>(</w:t>
      </w:r>
      <w:r w:rsidR="00443D02" w:rsidRPr="00443D02">
        <w:t>1932</w:t>
      </w:r>
      <w:r w:rsidR="00361FE5">
        <w:t>,7</w:t>
      </w:r>
      <w:r w:rsidR="003C372D">
        <w:t>-</w:t>
      </w:r>
      <w:r w:rsidR="00D628B3">
        <w:t>2283,8</w:t>
      </w:r>
      <w:r w:rsidR="00D37A72">
        <w:t>)/</w:t>
      </w:r>
      <w:r w:rsidR="00D628B3">
        <w:t>2283,8</w:t>
      </w:r>
      <w:r w:rsidR="00D37A72">
        <w:t>*100%=</w:t>
      </w:r>
      <w:r w:rsidR="00AE50AF">
        <w:t xml:space="preserve"> -15,37</w:t>
      </w:r>
    </w:p>
    <w:p w:rsidR="008165B6" w:rsidRPr="0014341F" w:rsidRDefault="0014341F" w:rsidP="0014341F">
      <w:pPr>
        <w:jc w:val="both"/>
      </w:pPr>
      <w:r>
        <w:t xml:space="preserve">     </w:t>
      </w:r>
      <w:r w:rsidR="002538DE" w:rsidRPr="0014341F">
        <w:t>2024г (</w:t>
      </w:r>
      <w:r w:rsidRPr="0014341F">
        <w:t>1119,9</w:t>
      </w:r>
      <w:r w:rsidR="008E4231" w:rsidRPr="0014341F">
        <w:t>-1173,0)/1173,0*100%=</w:t>
      </w:r>
      <w:r w:rsidRPr="0014341F">
        <w:t xml:space="preserve"> -4,5</w:t>
      </w: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  <w:r w:rsidR="00C9585E">
        <w:rPr>
          <w:sz w:val="24"/>
        </w:rPr>
        <w:t xml:space="preserve">                                 численность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C9585E">
        <w:rPr>
          <w:sz w:val="24"/>
        </w:rPr>
        <w:t xml:space="preserve">                                          </w:t>
      </w:r>
      <w:r w:rsidR="007D4229">
        <w:rPr>
          <w:sz w:val="24"/>
        </w:rPr>
        <w:t xml:space="preserve"> </w:t>
      </w:r>
      <w:r w:rsidR="00041385">
        <w:rPr>
          <w:sz w:val="24"/>
        </w:rPr>
        <w:t>2022г.-9</w:t>
      </w:r>
      <w:r w:rsidR="00882CE2">
        <w:rPr>
          <w:sz w:val="24"/>
        </w:rPr>
        <w:t>62, 2023-9</w:t>
      </w:r>
      <w:r w:rsidR="006529A5">
        <w:rPr>
          <w:sz w:val="24"/>
        </w:rPr>
        <w:t>49</w:t>
      </w:r>
      <w:r w:rsidR="00882CE2">
        <w:rPr>
          <w:sz w:val="24"/>
        </w:rPr>
        <w:t>чел</w:t>
      </w:r>
      <w:r w:rsidR="007D4229">
        <w:rPr>
          <w:sz w:val="24"/>
        </w:rPr>
        <w:t>, 2024г.-9</w:t>
      </w:r>
      <w:r w:rsidR="00D20112">
        <w:rPr>
          <w:sz w:val="24"/>
        </w:rPr>
        <w:t>4</w:t>
      </w:r>
      <w:r w:rsidR="007D4229">
        <w:rPr>
          <w:sz w:val="24"/>
        </w:rPr>
        <w:t>9 ч.</w:t>
      </w:r>
      <w:r w:rsidR="00D20112">
        <w:rPr>
          <w:sz w:val="24"/>
        </w:rPr>
        <w:t>2025г.-939ч.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C9585E" w:rsidRDefault="00C9585E" w:rsidP="004A71C4">
      <w:pPr>
        <w:pStyle w:val="aa"/>
        <w:jc w:val="both"/>
        <w:rPr>
          <w:sz w:val="24"/>
        </w:rPr>
      </w:pP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C9585E" w:rsidRDefault="00C9585E" w:rsidP="004A71C4">
      <w:pPr>
        <w:pStyle w:val="aa"/>
        <w:jc w:val="both"/>
        <w:rPr>
          <w:sz w:val="24"/>
        </w:rPr>
      </w:pP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C9585E" w:rsidRDefault="00C9585E"/>
    <w:p w:rsidR="00C9585E" w:rsidRDefault="00C9585E" w:rsidP="00C9585E">
      <w:pPr>
        <w:ind w:firstLine="708"/>
      </w:pPr>
    </w:p>
    <w:p w:rsidR="00B63812" w:rsidRDefault="00B63812" w:rsidP="00B63812">
      <w:pPr>
        <w:ind w:firstLine="708"/>
      </w:pPr>
      <w:r>
        <w:lastRenderedPageBreak/>
        <w:t>Расчет:</w:t>
      </w:r>
    </w:p>
    <w:p w:rsidR="00B63812" w:rsidRPr="00C9585E" w:rsidRDefault="00B63812" w:rsidP="00B63812"/>
    <w:p w:rsidR="00882CE2" w:rsidRDefault="00222503" w:rsidP="00222503">
      <w:r>
        <w:t xml:space="preserve">     </w:t>
      </w:r>
    </w:p>
    <w:p w:rsidR="00882CE2" w:rsidRDefault="00882CE2" w:rsidP="00882CE2"/>
    <w:p w:rsidR="00882CE2" w:rsidRDefault="00882CE2" w:rsidP="00882CE2">
      <w:pPr>
        <w:ind w:firstLine="708"/>
      </w:pPr>
      <w:r>
        <w:t>2022г.</w:t>
      </w:r>
      <w:r w:rsidRPr="00FF7E1B">
        <w:t xml:space="preserve"> </w:t>
      </w:r>
      <w:r w:rsidR="00142951">
        <w:t>1556</w:t>
      </w:r>
      <w:r w:rsidR="00F427A9">
        <w:t>,</w:t>
      </w:r>
      <w:r w:rsidR="00142951">
        <w:t>5</w:t>
      </w:r>
      <w:r>
        <w:t>/</w:t>
      </w:r>
      <w:r w:rsidR="00DD3970">
        <w:t>2700,8</w:t>
      </w:r>
    </w:p>
    <w:p w:rsidR="00882CE2" w:rsidRDefault="00882CE2" w:rsidP="00882CE2">
      <w:pPr>
        <w:ind w:firstLine="708"/>
      </w:pPr>
      <w:r>
        <w:t xml:space="preserve">           -----------------*100%= </w:t>
      </w:r>
      <w:r w:rsidR="004912BD">
        <w:t>59,8</w:t>
      </w:r>
    </w:p>
    <w:p w:rsidR="00882CE2" w:rsidRPr="00C9585E" w:rsidRDefault="00882CE2" w:rsidP="00882CE2">
      <w:pPr>
        <w:ind w:firstLine="708"/>
      </w:pPr>
      <w:r>
        <w:t xml:space="preserve">          </w:t>
      </w:r>
      <w:r w:rsidR="0092094D">
        <w:t>962</w:t>
      </w:r>
      <w:r>
        <w:t xml:space="preserve"> /</w:t>
      </w:r>
      <w:r w:rsidR="0092094D">
        <w:t>9</w:t>
      </w:r>
      <w:r w:rsidR="00E165AE">
        <w:t>93</w:t>
      </w:r>
      <w:r>
        <w:t xml:space="preserve">  </w:t>
      </w:r>
    </w:p>
    <w:p w:rsidR="00185AAF" w:rsidRDefault="00185AAF" w:rsidP="00882CE2">
      <w:pPr>
        <w:ind w:firstLine="708"/>
      </w:pPr>
    </w:p>
    <w:p w:rsidR="00185AAF" w:rsidRDefault="00185AAF" w:rsidP="00185AAF"/>
    <w:p w:rsidR="00185AAF" w:rsidRDefault="00185AAF" w:rsidP="00DB77B4">
      <w:pPr>
        <w:tabs>
          <w:tab w:val="left" w:pos="3840"/>
        </w:tabs>
        <w:ind w:firstLine="708"/>
      </w:pPr>
      <w:r>
        <w:t>2023г.</w:t>
      </w:r>
      <w:r w:rsidRPr="00FF7E1B">
        <w:t xml:space="preserve"> </w:t>
      </w:r>
      <w:r w:rsidR="00584EC8">
        <w:t>1</w:t>
      </w:r>
      <w:r w:rsidR="00222503">
        <w:t>399,5</w:t>
      </w:r>
      <w:r>
        <w:t>/</w:t>
      </w:r>
      <w:r w:rsidR="004B3B6F">
        <w:t>1556,</w:t>
      </w:r>
      <w:r w:rsidR="00142951">
        <w:t>5</w:t>
      </w:r>
      <w:r w:rsidR="00DB77B4">
        <w:tab/>
        <w:t>0,899</w:t>
      </w:r>
    </w:p>
    <w:p w:rsidR="00185AAF" w:rsidRDefault="00185AAF" w:rsidP="00185AAF">
      <w:pPr>
        <w:ind w:firstLine="708"/>
      </w:pPr>
      <w:r>
        <w:t xml:space="preserve">           -----------------*100%= </w:t>
      </w:r>
      <w:r w:rsidR="00DB77B4">
        <w:t xml:space="preserve">   </w:t>
      </w:r>
      <w:r w:rsidR="000C43C5">
        <w:t>______</w:t>
      </w:r>
      <w:r w:rsidR="00DB77B4">
        <w:t xml:space="preserve">   </w:t>
      </w:r>
      <w:r w:rsidR="000C43C5">
        <w:t>*100%=91,2</w:t>
      </w:r>
    </w:p>
    <w:p w:rsidR="00185AAF" w:rsidRPr="00C9585E" w:rsidRDefault="00185AAF" w:rsidP="000C43C5">
      <w:pPr>
        <w:tabs>
          <w:tab w:val="left" w:pos="3945"/>
        </w:tabs>
        <w:ind w:firstLine="708"/>
      </w:pPr>
      <w:r>
        <w:t xml:space="preserve">          9</w:t>
      </w:r>
      <w:r w:rsidR="005F6C54">
        <w:t>49</w:t>
      </w:r>
      <w:r>
        <w:t xml:space="preserve"> /9</w:t>
      </w:r>
      <w:r w:rsidR="005F6C54">
        <w:t>62</w:t>
      </w:r>
      <w:r>
        <w:t xml:space="preserve">  </w:t>
      </w:r>
      <w:r w:rsidR="000C43C5">
        <w:tab/>
        <w:t>0,986</w:t>
      </w:r>
    </w:p>
    <w:p w:rsidR="00DB77B4" w:rsidRDefault="00DB77B4" w:rsidP="00185AAF">
      <w:pPr>
        <w:ind w:firstLine="708"/>
      </w:pPr>
    </w:p>
    <w:p w:rsidR="00DB77B4" w:rsidRDefault="00DB77B4" w:rsidP="00DB77B4"/>
    <w:p w:rsidR="00DB77B4" w:rsidRDefault="00DB77B4" w:rsidP="00FD2E3E">
      <w:pPr>
        <w:tabs>
          <w:tab w:val="left" w:pos="3885"/>
        </w:tabs>
        <w:ind w:firstLine="708"/>
      </w:pPr>
      <w:r>
        <w:t>202</w:t>
      </w:r>
      <w:r>
        <w:t>4</w:t>
      </w:r>
      <w:r>
        <w:t>г.</w:t>
      </w:r>
      <w:r w:rsidRPr="00FF7E1B">
        <w:t xml:space="preserve"> </w:t>
      </w:r>
      <w:r w:rsidR="005E447C">
        <w:t>1218</w:t>
      </w:r>
      <w:r>
        <w:t>,5/</w:t>
      </w:r>
      <w:r w:rsidR="00AF0183">
        <w:t>1399,5</w:t>
      </w:r>
      <w:r w:rsidR="00FD2E3E">
        <w:tab/>
        <w:t>0,87</w:t>
      </w:r>
    </w:p>
    <w:p w:rsidR="00DB77B4" w:rsidRDefault="00DB77B4" w:rsidP="00DB77B4">
      <w:pPr>
        <w:ind w:firstLine="708"/>
      </w:pPr>
      <w:r>
        <w:t xml:space="preserve">           -----------------*100%= </w:t>
      </w:r>
      <w:r w:rsidR="005E447C">
        <w:t xml:space="preserve">    </w:t>
      </w:r>
      <w:r w:rsidR="00FD2E3E">
        <w:t>______</w:t>
      </w:r>
      <w:r w:rsidR="005E447C">
        <w:t xml:space="preserve">    </w:t>
      </w:r>
      <w:r w:rsidR="00FD2E3E">
        <w:t>*100=87,0</w:t>
      </w:r>
    </w:p>
    <w:p w:rsidR="00DB77B4" w:rsidRPr="00C9585E" w:rsidRDefault="00DB77B4" w:rsidP="00FD2E3E">
      <w:pPr>
        <w:tabs>
          <w:tab w:val="left" w:pos="4020"/>
        </w:tabs>
        <w:ind w:firstLine="708"/>
      </w:pPr>
      <w:r>
        <w:t xml:space="preserve">          949 /</w:t>
      </w:r>
      <w:r w:rsidR="005E447C">
        <w:t>949</w:t>
      </w:r>
      <w:r>
        <w:t xml:space="preserve">  </w:t>
      </w:r>
      <w:r w:rsidR="00FD2E3E">
        <w:tab/>
        <w:t>1</w:t>
      </w:r>
    </w:p>
    <w:p w:rsidR="00C9585E" w:rsidRPr="00DB77B4" w:rsidRDefault="00C9585E" w:rsidP="00DB77B4">
      <w:pPr>
        <w:ind w:firstLine="708"/>
      </w:pPr>
    </w:p>
    <w:sectPr w:rsidR="00C9585E" w:rsidRPr="00DB77B4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41385"/>
    <w:rsid w:val="0008476C"/>
    <w:rsid w:val="000A2C46"/>
    <w:rsid w:val="000C43C5"/>
    <w:rsid w:val="000D678C"/>
    <w:rsid w:val="00104FED"/>
    <w:rsid w:val="00142951"/>
    <w:rsid w:val="0014341F"/>
    <w:rsid w:val="00160D84"/>
    <w:rsid w:val="00185AAF"/>
    <w:rsid w:val="001C4E2F"/>
    <w:rsid w:val="001F2A88"/>
    <w:rsid w:val="00216043"/>
    <w:rsid w:val="00222503"/>
    <w:rsid w:val="00242CB2"/>
    <w:rsid w:val="002538DE"/>
    <w:rsid w:val="0028343B"/>
    <w:rsid w:val="00290AC8"/>
    <w:rsid w:val="002A75DE"/>
    <w:rsid w:val="002C34FF"/>
    <w:rsid w:val="002C756B"/>
    <w:rsid w:val="00314B79"/>
    <w:rsid w:val="00314E34"/>
    <w:rsid w:val="00345E51"/>
    <w:rsid w:val="00361FE5"/>
    <w:rsid w:val="003638FD"/>
    <w:rsid w:val="003839B0"/>
    <w:rsid w:val="00386288"/>
    <w:rsid w:val="003C372D"/>
    <w:rsid w:val="00443D02"/>
    <w:rsid w:val="00466DE4"/>
    <w:rsid w:val="0047092F"/>
    <w:rsid w:val="004912BD"/>
    <w:rsid w:val="004A71C4"/>
    <w:rsid w:val="004B3B6F"/>
    <w:rsid w:val="00503318"/>
    <w:rsid w:val="00506658"/>
    <w:rsid w:val="00523DA3"/>
    <w:rsid w:val="00526289"/>
    <w:rsid w:val="00532CD2"/>
    <w:rsid w:val="005343CF"/>
    <w:rsid w:val="00540C76"/>
    <w:rsid w:val="00551BDA"/>
    <w:rsid w:val="00584EC8"/>
    <w:rsid w:val="00584FF5"/>
    <w:rsid w:val="0059761C"/>
    <w:rsid w:val="005B0FD1"/>
    <w:rsid w:val="005E447C"/>
    <w:rsid w:val="005F6C54"/>
    <w:rsid w:val="00622867"/>
    <w:rsid w:val="006529A5"/>
    <w:rsid w:val="006566B1"/>
    <w:rsid w:val="00662637"/>
    <w:rsid w:val="00676A73"/>
    <w:rsid w:val="006C7E93"/>
    <w:rsid w:val="006E15F2"/>
    <w:rsid w:val="007D4229"/>
    <w:rsid w:val="0081042F"/>
    <w:rsid w:val="0081152C"/>
    <w:rsid w:val="00812D55"/>
    <w:rsid w:val="008165B6"/>
    <w:rsid w:val="00866B76"/>
    <w:rsid w:val="00881173"/>
    <w:rsid w:val="00882CE2"/>
    <w:rsid w:val="008A5BED"/>
    <w:rsid w:val="008B20A6"/>
    <w:rsid w:val="008C1522"/>
    <w:rsid w:val="008D1DDB"/>
    <w:rsid w:val="008E4231"/>
    <w:rsid w:val="008E6CE4"/>
    <w:rsid w:val="0091517A"/>
    <w:rsid w:val="0092094D"/>
    <w:rsid w:val="00A313F9"/>
    <w:rsid w:val="00A33863"/>
    <w:rsid w:val="00A37ABF"/>
    <w:rsid w:val="00A92574"/>
    <w:rsid w:val="00AA62D5"/>
    <w:rsid w:val="00AB0669"/>
    <w:rsid w:val="00AD2616"/>
    <w:rsid w:val="00AE50AF"/>
    <w:rsid w:val="00AE67CA"/>
    <w:rsid w:val="00AF0183"/>
    <w:rsid w:val="00AF14F8"/>
    <w:rsid w:val="00AF7421"/>
    <w:rsid w:val="00B27A8D"/>
    <w:rsid w:val="00B47DB9"/>
    <w:rsid w:val="00B50718"/>
    <w:rsid w:val="00B54867"/>
    <w:rsid w:val="00B63812"/>
    <w:rsid w:val="00B856F5"/>
    <w:rsid w:val="00B868C6"/>
    <w:rsid w:val="00BA0B35"/>
    <w:rsid w:val="00BF4AA7"/>
    <w:rsid w:val="00BF76A8"/>
    <w:rsid w:val="00C0008F"/>
    <w:rsid w:val="00C02800"/>
    <w:rsid w:val="00C13C92"/>
    <w:rsid w:val="00C7006D"/>
    <w:rsid w:val="00C9585E"/>
    <w:rsid w:val="00CA67CD"/>
    <w:rsid w:val="00CB6263"/>
    <w:rsid w:val="00D20112"/>
    <w:rsid w:val="00D33611"/>
    <w:rsid w:val="00D37A72"/>
    <w:rsid w:val="00D628B3"/>
    <w:rsid w:val="00D643EC"/>
    <w:rsid w:val="00DB77B4"/>
    <w:rsid w:val="00DC1870"/>
    <w:rsid w:val="00DD3970"/>
    <w:rsid w:val="00E113C1"/>
    <w:rsid w:val="00E165AE"/>
    <w:rsid w:val="00E212B2"/>
    <w:rsid w:val="00E559B8"/>
    <w:rsid w:val="00E6563B"/>
    <w:rsid w:val="00E8206A"/>
    <w:rsid w:val="00ED6088"/>
    <w:rsid w:val="00F00949"/>
    <w:rsid w:val="00F427A9"/>
    <w:rsid w:val="00F646D8"/>
    <w:rsid w:val="00FB3E85"/>
    <w:rsid w:val="00FC1398"/>
    <w:rsid w:val="00FD2E3E"/>
    <w:rsid w:val="00FE06F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30</cp:revision>
  <cp:lastPrinted>2019-12-25T13:36:00Z</cp:lastPrinted>
  <dcterms:created xsi:type="dcterms:W3CDTF">2019-12-26T06:19:00Z</dcterms:created>
  <dcterms:modified xsi:type="dcterms:W3CDTF">2024-11-12T10:45:00Z</dcterms:modified>
</cp:coreProperties>
</file>